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277F4" w14:textId="2A5BC3B9" w:rsidR="00CB3A9B" w:rsidRPr="00AB49B0" w:rsidRDefault="00CB3A9B" w:rsidP="00CB3A9B">
      <w:pPr>
        <w:autoSpaceDE w:val="0"/>
        <w:autoSpaceDN w:val="0"/>
        <w:adjustRightInd w:val="0"/>
        <w:spacing w:after="60" w:line="276" w:lineRule="auto"/>
        <w:jc w:val="center"/>
        <w:rPr>
          <w:rFonts w:cs="Inter-SemiBold"/>
          <w:b/>
          <w:bCs/>
          <w:kern w:val="0"/>
          <w:sz w:val="20"/>
          <w:szCs w:val="20"/>
          <w:lang w:val="en-US"/>
        </w:rPr>
      </w:pPr>
      <w:r>
        <w:rPr>
          <w:rFonts w:cs="Inter-SemiBold"/>
          <w:b/>
          <w:bCs/>
          <w:noProof/>
          <w:kern w:val="0"/>
          <w:sz w:val="20"/>
          <w:szCs w:val="20"/>
          <w:lang w:val="en-US"/>
        </w:rPr>
        <w:drawing>
          <wp:inline distT="0" distB="0" distL="0" distR="0" wp14:anchorId="29EFE726" wp14:editId="3872E22E">
            <wp:extent cx="5756910" cy="2266315"/>
            <wp:effectExtent l="0" t="0" r="0" b="635"/>
            <wp:docPr id="696682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0BE95" w14:textId="3DE7E675" w:rsidR="00CB3A9B" w:rsidRDefault="00CB3A9B" w:rsidP="00CB3A9B">
      <w:pPr>
        <w:autoSpaceDE w:val="0"/>
        <w:autoSpaceDN w:val="0"/>
        <w:adjustRightInd w:val="0"/>
        <w:spacing w:after="60" w:line="276" w:lineRule="auto"/>
        <w:jc w:val="center"/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>
        <w:rPr>
          <w:rFonts w:ascii="Inter-SemiBold" w:hAnsi="Inter-SemiBold" w:cs="Inter-SemiBold"/>
          <w:b/>
          <w:bCs/>
          <w:kern w:val="0"/>
          <w:sz w:val="20"/>
          <w:szCs w:val="20"/>
        </w:rPr>
        <w:t>PIRK IŠSIMOKĖTINAI IKI 12 MĖN. BE JOKIO PABRANGIMO!</w:t>
      </w:r>
    </w:p>
    <w:p w14:paraId="6DFC3D1B" w14:textId="77777777" w:rsidR="00CB3A9B" w:rsidRPr="008023CF" w:rsidRDefault="00CB3A9B" w:rsidP="00CB3A9B">
      <w:pPr>
        <w:autoSpaceDE w:val="0"/>
        <w:autoSpaceDN w:val="0"/>
        <w:adjustRightInd w:val="0"/>
        <w:spacing w:after="60" w:line="276" w:lineRule="auto"/>
        <w:jc w:val="center"/>
        <w:rPr>
          <w:rFonts w:cs="Inter-SemiBold"/>
          <w:b/>
          <w:bCs/>
          <w:kern w:val="0"/>
          <w:sz w:val="20"/>
          <w:szCs w:val="20"/>
          <w:lang w:val="en-US"/>
        </w:rPr>
      </w:pPr>
    </w:p>
    <w:p w14:paraId="00C132FE" w14:textId="617472EF" w:rsidR="00CB3A9B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Neatidėliokite pirkimo,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įsigykite prekes lizingu ir mokėkite dalimis</w:t>
      </w:r>
      <w:r>
        <w:rPr>
          <w:rFonts w:ascii="Inter" w:hAnsi="Inter" w:cs="Inter-Regular"/>
          <w:kern w:val="0"/>
          <w:sz w:val="16"/>
          <w:szCs w:val="16"/>
        </w:rPr>
        <w:t xml:space="preserve"> iki 12 mėn. be jokio pabrangimo – tik tiek, kiek kainuoja prekė! </w:t>
      </w:r>
      <w:r w:rsidRPr="004D42E8">
        <w:rPr>
          <w:rFonts w:ascii="Inter" w:hAnsi="Inter" w:cs="Inter-Regular"/>
          <w:kern w:val="0"/>
          <w:sz w:val="16"/>
          <w:szCs w:val="16"/>
        </w:rPr>
        <w:t xml:space="preserve">Bendradarbiaudami su „Inbank“ siūlome </w:t>
      </w:r>
      <w:r>
        <w:rPr>
          <w:rFonts w:ascii="Inter" w:hAnsi="Inter" w:cs="Inter-Regular"/>
          <w:kern w:val="0"/>
          <w:sz w:val="16"/>
          <w:szCs w:val="16"/>
        </w:rPr>
        <w:t>ypatingą</w:t>
      </w:r>
      <w:r w:rsidRPr="004D42E8">
        <w:rPr>
          <w:rFonts w:ascii="Inter" w:hAnsi="Inter" w:cs="Inter-Regular"/>
          <w:kern w:val="0"/>
          <w:sz w:val="16"/>
          <w:szCs w:val="16"/>
        </w:rPr>
        <w:t xml:space="preserve"> galimybę dideles, vienkartines išlaidas paversti nedidelėmis mėnesinėmis </w:t>
      </w:r>
      <w:r>
        <w:rPr>
          <w:rFonts w:ascii="Inter" w:hAnsi="Inter" w:cs="Inter-Regular"/>
          <w:kern w:val="0"/>
          <w:sz w:val="16"/>
          <w:szCs w:val="16"/>
        </w:rPr>
        <w:t>įmokomis</w:t>
      </w:r>
      <w:r w:rsidRPr="004D42E8">
        <w:rPr>
          <w:rFonts w:ascii="Inter" w:hAnsi="Inter" w:cs="Inter-Regular"/>
          <w:kern w:val="0"/>
          <w:sz w:val="16"/>
          <w:szCs w:val="16"/>
        </w:rPr>
        <w:t>.</w:t>
      </w:r>
    </w:p>
    <w:p w14:paraId="0ECDE942" w14:textId="77777777" w:rsidR="00CB3A9B" w:rsidRPr="00772186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0C7A3830" w14:textId="21E5ADE6" w:rsidR="00CB3A9B" w:rsidRPr="008023CF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8023CF">
        <w:rPr>
          <w:rFonts w:ascii="Inter" w:hAnsi="Inter" w:cs="Inter-Regular"/>
          <w:kern w:val="0"/>
          <w:sz w:val="16"/>
          <w:szCs w:val="16"/>
        </w:rPr>
        <w:t>Pavyzdžiui, skolinantis 399,99 €, kai sutartis sudaroma 1</w:t>
      </w:r>
      <w:r>
        <w:rPr>
          <w:rFonts w:ascii="Inter" w:hAnsi="Inter" w:cs="Inter-Regular"/>
          <w:kern w:val="0"/>
          <w:sz w:val="16"/>
          <w:szCs w:val="16"/>
        </w:rPr>
        <w:t>2</w:t>
      </w:r>
      <w:r w:rsidRPr="008023CF">
        <w:rPr>
          <w:rFonts w:ascii="Inter" w:hAnsi="Inter" w:cs="Inter-Regular"/>
          <w:kern w:val="0"/>
          <w:sz w:val="16"/>
          <w:szCs w:val="16"/>
        </w:rPr>
        <w:t> mėn. terminui, metinė palūkanų norma – 0,00% , sutarties sudarymo mokestis - 0,00%, mėnesio sutarties mokestis – 0,00%, BVKKMN – 0,00%, bendra mokėtina suma – 399,99 €, mėnesio įmoka – 3</w:t>
      </w:r>
      <w:r>
        <w:rPr>
          <w:rFonts w:ascii="Inter" w:hAnsi="Inter" w:cs="Inter-Regular"/>
          <w:kern w:val="0"/>
          <w:sz w:val="16"/>
          <w:szCs w:val="16"/>
        </w:rPr>
        <w:t>3</w:t>
      </w:r>
      <w:r w:rsidRPr="008023CF">
        <w:rPr>
          <w:rFonts w:ascii="Inter" w:hAnsi="Inter" w:cs="Inter-Regular"/>
          <w:kern w:val="0"/>
          <w:sz w:val="16"/>
          <w:szCs w:val="16"/>
        </w:rPr>
        <w:t>,</w:t>
      </w:r>
      <w:r>
        <w:rPr>
          <w:rFonts w:ascii="Inter" w:hAnsi="Inter" w:cs="Inter-Regular"/>
          <w:kern w:val="0"/>
          <w:sz w:val="16"/>
          <w:szCs w:val="16"/>
        </w:rPr>
        <w:t>33</w:t>
      </w:r>
      <w:r w:rsidRPr="008023CF">
        <w:rPr>
          <w:rFonts w:ascii="Inter" w:hAnsi="Inter" w:cs="Inter-Regular"/>
          <w:kern w:val="0"/>
          <w:sz w:val="16"/>
          <w:szCs w:val="16"/>
        </w:rPr>
        <w:t> €.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8023CF">
        <w:rPr>
          <w:rFonts w:ascii="Inter" w:hAnsi="Inter" w:cs="Inter-Regular"/>
          <w:kern w:val="0"/>
          <w:sz w:val="16"/>
          <w:szCs w:val="16"/>
        </w:rPr>
        <w:t>Jums gali būti pasiūlytos ir kitokios sąlygos, atsižvelgiant į lizingo bendrovės atliktą Jūsų mokumo ir rizikos vertinimą ar pasirinkus kitokį sutarties terminą bei įmokų mokėjimo dieną.</w:t>
      </w:r>
    </w:p>
    <w:p w14:paraId="47CA32AF" w14:textId="77777777" w:rsidR="00CB3A9B" w:rsidRPr="00E379F4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33075055" w14:textId="77777777" w:rsidR="00CB3A9B" w:rsidRPr="004D42E8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Finansavimo sąlygos perkant išsimokėtinai</w:t>
      </w:r>
      <w:r>
        <w:rPr>
          <w:rFonts w:ascii="Inter" w:hAnsi="Inter" w:cs="Inter-SemiBold"/>
          <w:b/>
          <w:bCs/>
          <w:kern w:val="0"/>
          <w:sz w:val="16"/>
          <w:szCs w:val="16"/>
        </w:rPr>
        <w:t xml:space="preserve"> </w:t>
      </w:r>
      <w:hyperlink r:id="rId6" w:history="1">
        <w:r w:rsidRPr="004D42E8">
          <w:rPr>
            <w:rStyle w:val="Hyperlink"/>
            <w:rFonts w:ascii="Inter" w:hAnsi="Inter" w:cs="Inter-SemiBold"/>
            <w:b/>
            <w:bCs/>
            <w:color w:val="auto"/>
            <w:kern w:val="0"/>
            <w:sz w:val="16"/>
            <w:szCs w:val="16"/>
          </w:rPr>
          <w:t>„Inbank“ lizingu</w:t>
        </w:r>
      </w:hyperlink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:</w:t>
      </w:r>
    </w:p>
    <w:p w14:paraId="3AA1AC7D" w14:textId="77777777" w:rsidR="00CB3A9B" w:rsidRPr="0035411E" w:rsidRDefault="00CB3A9B" w:rsidP="00CB3A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 xml:space="preserve">Jūsų pasirinktos prekės ar prekių krepšelio kaina turi būti nuo </w:t>
      </w:r>
      <w:r>
        <w:rPr>
          <w:rFonts w:ascii="Inter" w:hAnsi="Inter" w:cs="Inter-Regular"/>
          <w:kern w:val="0"/>
          <w:sz w:val="16"/>
          <w:szCs w:val="16"/>
        </w:rPr>
        <w:t>10</w:t>
      </w:r>
      <w:r w:rsidRPr="004D42E8">
        <w:rPr>
          <w:rFonts w:ascii="Inter" w:hAnsi="Inter" w:cs="Inter-Regular"/>
          <w:kern w:val="0"/>
          <w:sz w:val="16"/>
          <w:szCs w:val="16"/>
        </w:rPr>
        <w:t>0 iki 10 000 Eur;</w:t>
      </w:r>
    </w:p>
    <w:p w14:paraId="6763088E" w14:textId="49521F1E" w:rsidR="00CB3A9B" w:rsidRPr="004D42E8" w:rsidRDefault="00CB3A9B" w:rsidP="00CB3A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Sutartį gali sudaryti asmenys ne jaunesni nei 1</w:t>
      </w:r>
      <w:r w:rsidR="004322E6">
        <w:rPr>
          <w:rFonts w:ascii="Inter" w:hAnsi="Inter" w:cs="Inter-Regular"/>
          <w:kern w:val="0"/>
          <w:sz w:val="16"/>
          <w:szCs w:val="16"/>
        </w:rPr>
        <w:t>8</w:t>
      </w:r>
      <w:r w:rsidRPr="004D42E8">
        <w:rPr>
          <w:rFonts w:ascii="Inter" w:hAnsi="Inter" w:cs="Inter-Regular"/>
          <w:kern w:val="0"/>
          <w:sz w:val="16"/>
          <w:szCs w:val="16"/>
        </w:rPr>
        <w:t xml:space="preserve"> m.;</w:t>
      </w:r>
    </w:p>
    <w:p w14:paraId="5D4C24EC" w14:textId="77777777" w:rsidR="00CB3A9B" w:rsidRPr="0035411E" w:rsidRDefault="00CB3A9B" w:rsidP="00CB3A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Pirkdami prekę išsimokėtinai iš karto tampate prekės savininku;</w:t>
      </w:r>
    </w:p>
    <w:p w14:paraId="4D315CCE" w14:textId="77777777" w:rsidR="00CB3A9B" w:rsidRPr="004D42E8" w:rsidRDefault="00CB3A9B" w:rsidP="00CB3A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Mokėtina suma bus paskirstyta į mėnesines įmokas ir bus pateiktas eilinių įmokų mokėjimo grafikas. Įmokas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pradėsite mokėti tik kitą mėnesį;</w:t>
      </w:r>
    </w:p>
    <w:p w14:paraId="79C23A53" w14:textId="77777777" w:rsidR="00CB3A9B" w:rsidRPr="004D42E8" w:rsidRDefault="00CB3A9B" w:rsidP="00CB3A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 xml:space="preserve">Įmokų dydį ir grafiką galite sekti </w:t>
      </w:r>
      <w:hyperlink r:id="rId7" w:history="1">
        <w:r w:rsidRPr="004D42E8">
          <w:rPr>
            <w:rStyle w:val="Hyperlink"/>
            <w:rFonts w:ascii="Inter" w:hAnsi="Inter" w:cs="Inter-Regular"/>
            <w:color w:val="auto"/>
            <w:kern w:val="0"/>
            <w:sz w:val="16"/>
            <w:szCs w:val="16"/>
          </w:rPr>
          <w:t>https://inbank.lt/ident/prisijungti</w:t>
        </w:r>
      </w:hyperlink>
      <w:r w:rsidRPr="004D42E8">
        <w:rPr>
          <w:rFonts w:ascii="Inter" w:hAnsi="Inter" w:cs="Inter-Regular"/>
          <w:kern w:val="0"/>
          <w:sz w:val="16"/>
          <w:szCs w:val="16"/>
        </w:rPr>
        <w:t xml:space="preserve"> savitarnos puslapyje.</w:t>
      </w:r>
    </w:p>
    <w:p w14:paraId="2B448D25" w14:textId="77777777" w:rsidR="00CB3A9B" w:rsidRPr="00772186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7FE79C2E" w14:textId="77777777" w:rsidR="00CB3A9B" w:rsidRPr="004431D9" w:rsidRDefault="00CB3A9B" w:rsidP="00CB3A9B">
      <w:pPr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 w:rsidRPr="00EF096E">
        <w:rPr>
          <w:rFonts w:ascii="Inter-SemiBold" w:hAnsi="Inter-SemiBold" w:cs="Inter-SemiBold"/>
          <w:b/>
          <w:bCs/>
          <w:kern w:val="0"/>
          <w:sz w:val="20"/>
          <w:szCs w:val="20"/>
        </w:rPr>
        <w:t>LENGVAS IR GREITAS PIRKIMO PROCESAS</w:t>
      </w:r>
    </w:p>
    <w:p w14:paraId="735F8572" w14:textId="03864536" w:rsidR="00CB3A9B" w:rsidRPr="00050C18" w:rsidRDefault="00737D2C" w:rsidP="00CB3A9B">
      <w:pPr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>
        <w:rPr>
          <w:rFonts w:ascii="Inter-SemiBold" w:hAnsi="Inter-SemiBold" w:cs="Inter-SemiBold"/>
          <w:b/>
          <w:bCs/>
          <w:noProof/>
          <w:kern w:val="0"/>
          <w:sz w:val="20"/>
          <w:szCs w:val="20"/>
        </w:rPr>
        <w:drawing>
          <wp:inline distT="0" distB="0" distL="0" distR="0" wp14:anchorId="133CAC97" wp14:editId="71707D5D">
            <wp:extent cx="5753100" cy="1076325"/>
            <wp:effectExtent l="0" t="0" r="0" b="9525"/>
            <wp:docPr id="224437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669E" w14:textId="77777777" w:rsidR="00CB3A9B" w:rsidRPr="004D42E8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Norėdami įsigyti pasirinktas prekes išsimokėtinai internetu, sekite šiuos nurodymus:</w:t>
      </w:r>
    </w:p>
    <w:p w14:paraId="42608D25" w14:textId="77777777" w:rsidR="00CB3A9B" w:rsidRPr="004D42E8" w:rsidRDefault="00CB3A9B" w:rsidP="00CB3A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Pasirinkite „Inbank lizingo“ mokėjimo būdą užsakymo pabaigoje. Būsite nukreipti į lizingo sistemą, kurioje jums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reikės patvirtinti savo tapatybę. Tai padaryti galėsite su M. parašu arba Smart-ID arba per elektroninę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bankininkystę (pervedant</w:t>
      </w:r>
    </w:p>
    <w:p w14:paraId="0D13A4CD" w14:textId="77777777" w:rsidR="00CB3A9B" w:rsidRPr="004D42E8" w:rsidRDefault="00CB3A9B" w:rsidP="00CB3A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0,01 EUR į sąskaitą autentifikacijai). Rekomenduojame pasirašyti M. parašu arba Smart-ID;</w:t>
      </w:r>
    </w:p>
    <w:p w14:paraId="45A61694" w14:textId="77777777" w:rsidR="00CB3A9B" w:rsidRPr="004D42E8" w:rsidRDefault="00CB3A9B" w:rsidP="00CB3A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Kai tapatybė bus patvirtinta, pasirinkite vieną iš lizingo bendrovės jums siūlomų finansavimo būdų, bei pasirinkite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pradinio įnašo dydį jei toks taikomas;</w:t>
      </w:r>
    </w:p>
    <w:p w14:paraId="0FBCF7E5" w14:textId="77777777" w:rsidR="00CB3A9B" w:rsidRPr="004D42E8" w:rsidRDefault="00CB3A9B" w:rsidP="00CB3A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Užpildžius duomenis lizingo sistemoje ir pasirinkus jums tinkamas lizingo sąlygas pasirinkite sutarties pasirašymo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būdą;</w:t>
      </w:r>
    </w:p>
    <w:p w14:paraId="5F7ED4A5" w14:textId="77777777" w:rsidR="00CB3A9B" w:rsidRDefault="00CB3A9B" w:rsidP="00CB3A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Būsite informuotas el. paštu ir SMS žinute apie sėkmingą sutarties pasirašymą.</w:t>
      </w:r>
    </w:p>
    <w:p w14:paraId="1FB0B096" w14:textId="77777777" w:rsidR="00CB3A9B" w:rsidRPr="00EF096E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EF096E">
        <w:rPr>
          <w:rFonts w:ascii="Inter" w:hAnsi="Inter" w:cs="Inter-Regular"/>
          <w:kern w:val="0"/>
          <w:sz w:val="16"/>
          <w:szCs w:val="16"/>
        </w:rPr>
        <w:t>Visi reikalingi dokumentai gali būti pasirašyti elektroninėje erdvėje.</w:t>
      </w:r>
    </w:p>
    <w:p w14:paraId="58731A85" w14:textId="77777777" w:rsidR="00CB3A9B" w:rsidRPr="007A7FEE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</w:p>
    <w:p w14:paraId="52CD4AB7" w14:textId="77777777" w:rsidR="00CB3A9B" w:rsidRPr="007A7FEE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</w:p>
    <w:p w14:paraId="28B825A0" w14:textId="77777777" w:rsidR="00CB3A9B" w:rsidRPr="004D42E8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Mielai atsakysime į visus su lizingu susijusius klausimus!</w:t>
      </w:r>
    </w:p>
    <w:p w14:paraId="3B88281E" w14:textId="77777777" w:rsidR="00CB3A9B" w:rsidRPr="004D42E8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„AS Inbank filialas“</w:t>
      </w:r>
    </w:p>
    <w:p w14:paraId="7177DB31" w14:textId="77777777" w:rsidR="00CB3A9B" w:rsidRPr="00772186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1E20CDE8" w14:textId="77777777" w:rsidR="00CB3A9B" w:rsidRPr="004D42E8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+370 700</w:t>
      </w:r>
      <w:r>
        <w:rPr>
          <w:rFonts w:ascii="Inter" w:hAnsi="Inter" w:cs="Inter-Regular"/>
          <w:kern w:val="0"/>
          <w:sz w:val="16"/>
          <w:szCs w:val="16"/>
        </w:rPr>
        <w:t> </w:t>
      </w:r>
      <w:r w:rsidRPr="004D42E8">
        <w:rPr>
          <w:rFonts w:ascii="Inter" w:hAnsi="Inter" w:cs="Inter-Regular"/>
          <w:kern w:val="0"/>
          <w:sz w:val="16"/>
          <w:szCs w:val="16"/>
        </w:rPr>
        <w:t>70080</w:t>
      </w:r>
    </w:p>
    <w:p w14:paraId="6B87EE5B" w14:textId="77777777" w:rsidR="00CB3A9B" w:rsidRPr="004D42E8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Info@inbank.lt</w:t>
      </w:r>
    </w:p>
    <w:p w14:paraId="58D01849" w14:textId="77777777" w:rsidR="00CB3A9B" w:rsidRPr="00050C18" w:rsidRDefault="00CB3A9B" w:rsidP="00CB3A9B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inbank.lt</w:t>
      </w:r>
    </w:p>
    <w:p w14:paraId="0B4AE117" w14:textId="77777777" w:rsidR="00932D4F" w:rsidRDefault="00932D4F"/>
    <w:sectPr w:rsidR="00932D4F" w:rsidSect="00495C28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ter-Regular">
    <w:altName w:val="Inter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-SemiBold">
    <w:altName w:val="Inter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nter">
    <w:panose1 w:val="02000503000000020004"/>
    <w:charset w:val="BA"/>
    <w:family w:val="auto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483C"/>
    <w:multiLevelType w:val="hybridMultilevel"/>
    <w:tmpl w:val="C0842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2707"/>
    <w:multiLevelType w:val="hybridMultilevel"/>
    <w:tmpl w:val="36745F3A"/>
    <w:lvl w:ilvl="0" w:tplc="17B02978">
      <w:numFmt w:val="bullet"/>
      <w:lvlText w:val="•"/>
      <w:lvlJc w:val="left"/>
      <w:pPr>
        <w:ind w:left="360" w:hanging="360"/>
      </w:pPr>
      <w:rPr>
        <w:rFonts w:ascii="Inter-Regular" w:eastAsiaTheme="minorHAnsi" w:hAnsi="Inter-Regular" w:cs="Inter-Regular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5B4312"/>
    <w:multiLevelType w:val="hybridMultilevel"/>
    <w:tmpl w:val="9DAA17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46187">
    <w:abstractNumId w:val="1"/>
  </w:num>
  <w:num w:numId="2" w16cid:durableId="1009213732">
    <w:abstractNumId w:val="2"/>
  </w:num>
  <w:num w:numId="3" w16cid:durableId="105659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07"/>
    <w:rsid w:val="002112A1"/>
    <w:rsid w:val="004322E6"/>
    <w:rsid w:val="00495C28"/>
    <w:rsid w:val="00737D2C"/>
    <w:rsid w:val="00930A46"/>
    <w:rsid w:val="00932D4F"/>
    <w:rsid w:val="00A95A07"/>
    <w:rsid w:val="00B973B2"/>
    <w:rsid w:val="00CB3A9B"/>
    <w:rsid w:val="00EA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FD365"/>
  <w15:chartTrackingRefBased/>
  <w15:docId w15:val="{E40007BC-BBC5-4725-9224-7222B284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9B"/>
  </w:style>
  <w:style w:type="paragraph" w:styleId="Heading1">
    <w:name w:val="heading 1"/>
    <w:basedOn w:val="Normal"/>
    <w:next w:val="Normal"/>
    <w:link w:val="Heading1Char"/>
    <w:uiPriority w:val="9"/>
    <w:qFormat/>
    <w:rsid w:val="00A95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A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3A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inbank.lt/ident/prisijung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bank.l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2039</Characters>
  <Application>Microsoft Office Word</Application>
  <DocSecurity>0</DocSecurity>
  <Lines>41</Lines>
  <Paragraphs>26</Paragraphs>
  <ScaleCrop>false</ScaleCrop>
  <Company>Inbank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Dalinkeviciute</dc:creator>
  <cp:keywords/>
  <dc:description/>
  <cp:lastModifiedBy>Simona Dalinkeviciute</cp:lastModifiedBy>
  <cp:revision>4</cp:revision>
  <dcterms:created xsi:type="dcterms:W3CDTF">2024-10-16T09:14:00Z</dcterms:created>
  <dcterms:modified xsi:type="dcterms:W3CDTF">2024-10-21T08:39:00Z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0c6781dc877165c45938bdececb0c2c2b3daabd7df9533a9096f740a430b595b</vt:lpwstr>
  </property>
</Properties>
</file>